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46" w:rsidRPr="00D62446" w:rsidRDefault="00D62446" w:rsidP="00D62446">
      <w:pPr>
        <w:jc w:val="center"/>
        <w:rPr>
          <w:b/>
          <w:sz w:val="28"/>
          <w:szCs w:val="28"/>
        </w:rPr>
      </w:pPr>
      <w:r w:rsidRPr="00D62446">
        <w:rPr>
          <w:b/>
          <w:sz w:val="28"/>
          <w:szCs w:val="28"/>
        </w:rPr>
        <w:t>ISEG/Universidade de Lisboa</w:t>
      </w:r>
    </w:p>
    <w:p w:rsidR="00D62446" w:rsidRPr="00D62446" w:rsidRDefault="00D62446" w:rsidP="00D62446">
      <w:pPr>
        <w:jc w:val="center"/>
        <w:rPr>
          <w:b/>
          <w:sz w:val="28"/>
          <w:szCs w:val="28"/>
        </w:rPr>
      </w:pPr>
      <w:r w:rsidRPr="00D62446">
        <w:rPr>
          <w:b/>
          <w:sz w:val="28"/>
          <w:szCs w:val="28"/>
        </w:rPr>
        <w:t>Mestrado de Gestão de Recursos Humanos</w:t>
      </w:r>
    </w:p>
    <w:p w:rsidR="00D62446" w:rsidRPr="00D62446" w:rsidRDefault="00D62446" w:rsidP="00D62446">
      <w:pPr>
        <w:jc w:val="center"/>
        <w:rPr>
          <w:b/>
          <w:sz w:val="28"/>
          <w:szCs w:val="28"/>
        </w:rPr>
      </w:pPr>
      <w:r w:rsidRPr="00D62446">
        <w:rPr>
          <w:b/>
          <w:sz w:val="28"/>
          <w:szCs w:val="28"/>
        </w:rPr>
        <w:t>GESTÃO DA MUDANÇA</w:t>
      </w:r>
    </w:p>
    <w:p w:rsidR="00D62446" w:rsidRPr="00D62446" w:rsidRDefault="00D62446" w:rsidP="00D62446">
      <w:pPr>
        <w:jc w:val="center"/>
        <w:rPr>
          <w:b/>
          <w:sz w:val="28"/>
          <w:szCs w:val="28"/>
        </w:rPr>
      </w:pPr>
      <w:r w:rsidRPr="00D6244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5-2016</w:t>
      </w:r>
    </w:p>
    <w:p w:rsidR="00D62446" w:rsidRPr="00D62446" w:rsidRDefault="00D62446" w:rsidP="00D62446">
      <w:pPr>
        <w:jc w:val="center"/>
        <w:rPr>
          <w:b/>
          <w:sz w:val="28"/>
          <w:szCs w:val="28"/>
        </w:rPr>
      </w:pPr>
      <w:r w:rsidRPr="00D62446">
        <w:rPr>
          <w:b/>
          <w:sz w:val="28"/>
          <w:szCs w:val="28"/>
        </w:rPr>
        <w:t>ÍNDICE PROGRAMÁTICO</w:t>
      </w: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 xml:space="preserve">1. </w:t>
      </w:r>
      <w:r w:rsidRPr="00E12476">
        <w:rPr>
          <w:sz w:val="24"/>
          <w:szCs w:val="24"/>
        </w:rPr>
        <w:t>Mudança Social</w:t>
      </w: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 xml:space="preserve">1.1 – </w:t>
      </w:r>
      <w:r w:rsidRPr="00E12476">
        <w:rPr>
          <w:sz w:val="24"/>
          <w:szCs w:val="24"/>
        </w:rPr>
        <w:t>Macro, Meso e Micro Mudanças em Sociedades Globalizadas</w:t>
      </w: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 xml:space="preserve">1.2 – </w:t>
      </w:r>
      <w:r w:rsidRPr="00E12476">
        <w:rPr>
          <w:sz w:val="24"/>
          <w:szCs w:val="24"/>
        </w:rPr>
        <w:t>A Linguagem e a Retórica da Mudança</w:t>
      </w: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 xml:space="preserve">1.3 – </w:t>
      </w:r>
      <w:r w:rsidRPr="00E12476">
        <w:rPr>
          <w:sz w:val="24"/>
          <w:szCs w:val="24"/>
        </w:rPr>
        <w:t>Metodologias de Análise da Mudança</w:t>
      </w:r>
    </w:p>
    <w:p w:rsidR="00D62446" w:rsidRPr="00E12476" w:rsidRDefault="00D62446" w:rsidP="00D62446">
      <w:pPr>
        <w:rPr>
          <w:sz w:val="24"/>
          <w:szCs w:val="24"/>
        </w:rPr>
      </w:pP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>2. As Mudanças nas Organizações</w:t>
      </w: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>2.1 – Transformações,</w:t>
      </w:r>
      <w:r w:rsidRPr="00E12476">
        <w:rPr>
          <w:sz w:val="24"/>
          <w:szCs w:val="24"/>
        </w:rPr>
        <w:t xml:space="preserve"> </w:t>
      </w:r>
      <w:r w:rsidRPr="00E12476">
        <w:rPr>
          <w:sz w:val="24"/>
          <w:szCs w:val="24"/>
        </w:rPr>
        <w:t>Crises e Revoluções</w:t>
      </w: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>2.2 – Teorias e Modelos: suas aplicações</w:t>
      </w: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>2.3 – Tendências e Previsões</w:t>
      </w:r>
    </w:p>
    <w:p w:rsidR="00D62446" w:rsidRPr="00E12476" w:rsidRDefault="00D62446" w:rsidP="00D62446">
      <w:pPr>
        <w:rPr>
          <w:sz w:val="24"/>
          <w:szCs w:val="24"/>
        </w:rPr>
      </w:pP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>3. Diagnóstico Organizacional</w:t>
      </w: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>3.1 – Indicadores, Padrões e Medidas</w:t>
      </w: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 xml:space="preserve">3.2 – Inquéritos e </w:t>
      </w:r>
      <w:proofErr w:type="spellStart"/>
      <w:r w:rsidRPr="00E12476">
        <w:rPr>
          <w:sz w:val="24"/>
          <w:szCs w:val="24"/>
        </w:rPr>
        <w:t>Tableau</w:t>
      </w:r>
      <w:proofErr w:type="spellEnd"/>
      <w:r w:rsidRPr="00E12476">
        <w:rPr>
          <w:sz w:val="24"/>
          <w:szCs w:val="24"/>
        </w:rPr>
        <w:t xml:space="preserve"> de </w:t>
      </w:r>
      <w:proofErr w:type="spellStart"/>
      <w:r w:rsidRPr="00E12476">
        <w:rPr>
          <w:sz w:val="24"/>
          <w:szCs w:val="24"/>
        </w:rPr>
        <w:t>Bord</w:t>
      </w:r>
      <w:proofErr w:type="spellEnd"/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>3.3 – Variáveis de Clima e Resistência à Mudança</w:t>
      </w:r>
    </w:p>
    <w:p w:rsidR="00D62446" w:rsidRPr="00E12476" w:rsidRDefault="00D62446" w:rsidP="00D62446">
      <w:pPr>
        <w:rPr>
          <w:sz w:val="24"/>
          <w:szCs w:val="24"/>
        </w:rPr>
      </w:pP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>4. Intervenção Organizacional</w:t>
      </w: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>4.1 – Mudanças Incrementais e Modelos de Choque</w:t>
      </w: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>4.2 – Consultoria e Participação</w:t>
      </w: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>4.3 – Definições de Papéis e Responsabilidades</w:t>
      </w:r>
    </w:p>
    <w:p w:rsidR="00D62446" w:rsidRPr="00E12476" w:rsidRDefault="00D62446" w:rsidP="00D62446">
      <w:pPr>
        <w:rPr>
          <w:sz w:val="24"/>
          <w:szCs w:val="24"/>
        </w:rPr>
      </w:pP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>5. Avaliação da Mudança</w:t>
      </w: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>5.1 – Cenários de Avaliação</w:t>
      </w:r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 xml:space="preserve">5.2 – Hiatos, Realizações e Ensaios de </w:t>
      </w:r>
      <w:proofErr w:type="spellStart"/>
      <w:r w:rsidRPr="00E12476">
        <w:rPr>
          <w:sz w:val="24"/>
          <w:szCs w:val="24"/>
        </w:rPr>
        <w:t>Prospectiva</w:t>
      </w:r>
      <w:proofErr w:type="spellEnd"/>
    </w:p>
    <w:p w:rsidR="00D62446" w:rsidRPr="00E12476" w:rsidRDefault="00D62446" w:rsidP="00D62446">
      <w:pPr>
        <w:rPr>
          <w:sz w:val="24"/>
          <w:szCs w:val="24"/>
        </w:rPr>
      </w:pPr>
      <w:r w:rsidRPr="00E12476">
        <w:rPr>
          <w:sz w:val="24"/>
          <w:szCs w:val="24"/>
        </w:rPr>
        <w:t xml:space="preserve">5.3 – Barómetros de Mudança </w:t>
      </w:r>
    </w:p>
    <w:p w:rsidR="00E12476" w:rsidRDefault="00E12476" w:rsidP="00D62446">
      <w:pPr>
        <w:rPr>
          <w:b/>
          <w:sz w:val="24"/>
          <w:szCs w:val="24"/>
          <w:lang w:val="en-US"/>
        </w:rPr>
      </w:pPr>
    </w:p>
    <w:p w:rsidR="00D62446" w:rsidRPr="00E12476" w:rsidRDefault="00D62446" w:rsidP="00D62446">
      <w:pPr>
        <w:rPr>
          <w:b/>
          <w:sz w:val="24"/>
          <w:szCs w:val="24"/>
          <w:lang w:val="en-US"/>
        </w:rPr>
      </w:pPr>
      <w:r w:rsidRPr="00E12476">
        <w:rPr>
          <w:b/>
          <w:sz w:val="24"/>
          <w:szCs w:val="24"/>
          <w:lang w:val="en-US"/>
        </w:rPr>
        <w:t>BIBLIOGRAFIA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t xml:space="preserve">ANDERSON, Dean </w:t>
      </w:r>
      <w:proofErr w:type="gramStart"/>
      <w:r w:rsidRPr="00E12476">
        <w:rPr>
          <w:sz w:val="24"/>
          <w:szCs w:val="24"/>
          <w:lang w:val="en-US"/>
        </w:rPr>
        <w:t>e</w:t>
      </w:r>
      <w:proofErr w:type="gramEnd"/>
      <w:r w:rsidRPr="00E12476">
        <w:rPr>
          <w:sz w:val="24"/>
          <w:szCs w:val="24"/>
          <w:lang w:val="en-US"/>
        </w:rPr>
        <w:t xml:space="preserve"> Anderson, Linda S. Ackerman (2011), Beyond Change</w:t>
      </w:r>
      <w:r w:rsidRPr="00E12476">
        <w:rPr>
          <w:sz w:val="24"/>
          <w:szCs w:val="24"/>
          <w:lang w:val="en-US"/>
        </w:rPr>
        <w:t xml:space="preserve"> </w:t>
      </w:r>
      <w:r w:rsidRPr="00E12476">
        <w:rPr>
          <w:sz w:val="24"/>
          <w:szCs w:val="24"/>
          <w:lang w:val="en-US"/>
        </w:rPr>
        <w:t>Management: Advanced Strategies for Today’</w:t>
      </w:r>
      <w:r w:rsidRPr="00E12476">
        <w:rPr>
          <w:sz w:val="24"/>
          <w:szCs w:val="24"/>
          <w:lang w:val="en-US"/>
        </w:rPr>
        <w:t xml:space="preserve">s Transformational Leaders, San </w:t>
      </w:r>
      <w:r w:rsidRPr="00E12476">
        <w:rPr>
          <w:sz w:val="24"/>
          <w:szCs w:val="24"/>
          <w:lang w:val="en-US"/>
        </w:rPr>
        <w:t xml:space="preserve">Francisco, </w:t>
      </w:r>
      <w:proofErr w:type="spellStart"/>
      <w:r w:rsidRPr="00E12476">
        <w:rPr>
          <w:sz w:val="24"/>
          <w:szCs w:val="24"/>
          <w:lang w:val="en-US"/>
        </w:rPr>
        <w:t>Jossey</w:t>
      </w:r>
      <w:proofErr w:type="spellEnd"/>
      <w:r w:rsidRPr="00E12476">
        <w:rPr>
          <w:sz w:val="24"/>
          <w:szCs w:val="24"/>
          <w:lang w:val="en-US"/>
        </w:rPr>
        <w:t>-Bass/Pfeiffer.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t>BALZAC, Stephen R. (2011), Organization Development, New York, McGraw-Hill.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t xml:space="preserve">BOOTH, Alan (2006), </w:t>
      </w:r>
      <w:proofErr w:type="gramStart"/>
      <w:r w:rsidRPr="00E12476">
        <w:rPr>
          <w:sz w:val="24"/>
          <w:szCs w:val="24"/>
          <w:lang w:val="en-US"/>
        </w:rPr>
        <w:t>The</w:t>
      </w:r>
      <w:proofErr w:type="gramEnd"/>
      <w:r w:rsidRPr="00E12476">
        <w:rPr>
          <w:sz w:val="24"/>
          <w:szCs w:val="24"/>
          <w:lang w:val="en-US"/>
        </w:rPr>
        <w:t xml:space="preserve"> Management of Technic</w:t>
      </w:r>
      <w:r w:rsidRPr="00E12476">
        <w:rPr>
          <w:sz w:val="24"/>
          <w:szCs w:val="24"/>
          <w:lang w:val="en-US"/>
        </w:rPr>
        <w:t xml:space="preserve">al Change: Automation in the UK </w:t>
      </w:r>
      <w:r w:rsidRPr="00E12476">
        <w:rPr>
          <w:sz w:val="24"/>
          <w:szCs w:val="24"/>
          <w:lang w:val="en-US"/>
        </w:rPr>
        <w:t>and USA since 1950, New York, Palgrave Macmillan.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t xml:space="preserve">BURKE, W. Warner, Lake, Dale G., Paine, Jill </w:t>
      </w:r>
      <w:proofErr w:type="spellStart"/>
      <w:r w:rsidRPr="00E12476">
        <w:rPr>
          <w:sz w:val="24"/>
          <w:szCs w:val="24"/>
          <w:lang w:val="en-US"/>
        </w:rPr>
        <w:t>Way</w:t>
      </w:r>
      <w:r w:rsidRPr="00E12476">
        <w:rPr>
          <w:sz w:val="24"/>
          <w:szCs w:val="24"/>
          <w:lang w:val="en-US"/>
        </w:rPr>
        <w:t>mire</w:t>
      </w:r>
      <w:proofErr w:type="spellEnd"/>
      <w:r w:rsidRPr="00E12476">
        <w:rPr>
          <w:sz w:val="24"/>
          <w:szCs w:val="24"/>
          <w:lang w:val="en-US"/>
        </w:rPr>
        <w:t xml:space="preserve"> (</w:t>
      </w:r>
      <w:proofErr w:type="spellStart"/>
      <w:proofErr w:type="gramStart"/>
      <w:r w:rsidRPr="00E12476">
        <w:rPr>
          <w:sz w:val="24"/>
          <w:szCs w:val="24"/>
          <w:lang w:val="en-US"/>
        </w:rPr>
        <w:t>eds</w:t>
      </w:r>
      <w:proofErr w:type="spellEnd"/>
      <w:proofErr w:type="gramEnd"/>
      <w:r w:rsidRPr="00E12476">
        <w:rPr>
          <w:sz w:val="24"/>
          <w:szCs w:val="24"/>
          <w:lang w:val="en-US"/>
        </w:rPr>
        <w:t xml:space="preserve">) (2009), Organization </w:t>
      </w:r>
      <w:r w:rsidRPr="00E12476">
        <w:rPr>
          <w:sz w:val="24"/>
          <w:szCs w:val="24"/>
          <w:lang w:val="en-US"/>
        </w:rPr>
        <w:t xml:space="preserve">Change: A Comprehensive Reader, San Francisco, </w:t>
      </w:r>
      <w:proofErr w:type="spellStart"/>
      <w:r w:rsidRPr="00E12476">
        <w:rPr>
          <w:sz w:val="24"/>
          <w:szCs w:val="24"/>
          <w:lang w:val="en-US"/>
        </w:rPr>
        <w:t>Jossey</w:t>
      </w:r>
      <w:proofErr w:type="spellEnd"/>
      <w:r w:rsidRPr="00E12476">
        <w:rPr>
          <w:sz w:val="24"/>
          <w:szCs w:val="24"/>
          <w:lang w:val="en-US"/>
        </w:rPr>
        <w:t>-Bass.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t>BURNES, Bernard (2009), Managing Change: A Strat</w:t>
      </w:r>
      <w:r w:rsidRPr="00E12476">
        <w:rPr>
          <w:sz w:val="24"/>
          <w:szCs w:val="24"/>
          <w:lang w:val="en-US"/>
        </w:rPr>
        <w:t xml:space="preserve">egic Approach to </w:t>
      </w:r>
      <w:proofErr w:type="spellStart"/>
      <w:r w:rsidRPr="00E12476">
        <w:rPr>
          <w:sz w:val="24"/>
          <w:szCs w:val="24"/>
          <w:lang w:val="en-US"/>
        </w:rPr>
        <w:t>Organisational</w:t>
      </w:r>
      <w:proofErr w:type="spellEnd"/>
      <w:r w:rsidRPr="00E12476">
        <w:rPr>
          <w:sz w:val="24"/>
          <w:szCs w:val="24"/>
          <w:lang w:val="en-US"/>
        </w:rPr>
        <w:t xml:space="preserve"> </w:t>
      </w:r>
      <w:r w:rsidRPr="00E12476">
        <w:rPr>
          <w:sz w:val="24"/>
          <w:szCs w:val="24"/>
          <w:lang w:val="en-US"/>
        </w:rPr>
        <w:t xml:space="preserve">Dynamics, 5ª </w:t>
      </w:r>
      <w:proofErr w:type="spellStart"/>
      <w:r w:rsidRPr="00E12476">
        <w:rPr>
          <w:sz w:val="24"/>
          <w:szCs w:val="24"/>
          <w:lang w:val="en-US"/>
        </w:rPr>
        <w:t>edição</w:t>
      </w:r>
      <w:proofErr w:type="spellEnd"/>
      <w:r w:rsidRPr="00E12476">
        <w:rPr>
          <w:sz w:val="24"/>
          <w:szCs w:val="24"/>
          <w:lang w:val="en-US"/>
        </w:rPr>
        <w:t>, Harlow, Pearson.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t>CARNALL, Colin (2007), Managing Change in Or</w:t>
      </w:r>
      <w:r w:rsidRPr="00E12476">
        <w:rPr>
          <w:sz w:val="24"/>
          <w:szCs w:val="24"/>
          <w:lang w:val="en-US"/>
        </w:rPr>
        <w:t xml:space="preserve">ganizations, 5ª </w:t>
      </w:r>
      <w:proofErr w:type="spellStart"/>
      <w:r w:rsidRPr="00E12476">
        <w:rPr>
          <w:sz w:val="24"/>
          <w:szCs w:val="24"/>
          <w:lang w:val="en-US"/>
        </w:rPr>
        <w:t>edição</w:t>
      </w:r>
      <w:proofErr w:type="spellEnd"/>
      <w:r w:rsidRPr="00E12476">
        <w:rPr>
          <w:sz w:val="24"/>
          <w:szCs w:val="24"/>
          <w:lang w:val="en-US"/>
        </w:rPr>
        <w:t xml:space="preserve">, Harlow, </w:t>
      </w:r>
      <w:r w:rsidRPr="00E12476">
        <w:rPr>
          <w:sz w:val="24"/>
          <w:szCs w:val="24"/>
          <w:lang w:val="en-US"/>
        </w:rPr>
        <w:t>Pearson.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t>GALLOS, Joan V. (</w:t>
      </w:r>
      <w:proofErr w:type="spellStart"/>
      <w:proofErr w:type="gramStart"/>
      <w:r w:rsidRPr="00E12476">
        <w:rPr>
          <w:sz w:val="24"/>
          <w:szCs w:val="24"/>
          <w:lang w:val="en-US"/>
        </w:rPr>
        <w:t>ed</w:t>
      </w:r>
      <w:proofErr w:type="spellEnd"/>
      <w:proofErr w:type="gramEnd"/>
      <w:r w:rsidRPr="00E12476">
        <w:rPr>
          <w:sz w:val="24"/>
          <w:szCs w:val="24"/>
          <w:lang w:val="en-US"/>
        </w:rPr>
        <w:t>) (2006), Organization Dev</w:t>
      </w:r>
      <w:r w:rsidRPr="00E12476">
        <w:rPr>
          <w:sz w:val="24"/>
          <w:szCs w:val="24"/>
          <w:lang w:val="en-US"/>
        </w:rPr>
        <w:t xml:space="preserve">elopment: A </w:t>
      </w:r>
      <w:proofErr w:type="spellStart"/>
      <w:r w:rsidRPr="00E12476">
        <w:rPr>
          <w:sz w:val="24"/>
          <w:szCs w:val="24"/>
          <w:lang w:val="en-US"/>
        </w:rPr>
        <w:t>Jossey</w:t>
      </w:r>
      <w:proofErr w:type="spellEnd"/>
      <w:r w:rsidRPr="00E12476">
        <w:rPr>
          <w:sz w:val="24"/>
          <w:szCs w:val="24"/>
          <w:lang w:val="en-US"/>
        </w:rPr>
        <w:t>-Bass Reader, S</w:t>
      </w:r>
      <w:r w:rsidRPr="00E12476">
        <w:rPr>
          <w:sz w:val="24"/>
          <w:szCs w:val="24"/>
          <w:lang w:val="en-US"/>
        </w:rPr>
        <w:t xml:space="preserve">an Francisco, </w:t>
      </w:r>
      <w:proofErr w:type="spellStart"/>
      <w:r w:rsidRPr="00E12476">
        <w:rPr>
          <w:sz w:val="24"/>
          <w:szCs w:val="24"/>
          <w:lang w:val="en-US"/>
        </w:rPr>
        <w:t>Jossey</w:t>
      </w:r>
      <w:proofErr w:type="spellEnd"/>
      <w:r w:rsidRPr="00E12476">
        <w:rPr>
          <w:sz w:val="24"/>
          <w:szCs w:val="24"/>
          <w:lang w:val="en-US"/>
        </w:rPr>
        <w:t>-Bass.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t>HOLBECHE, Linda (2006), Understanding Cha</w:t>
      </w:r>
      <w:r w:rsidRPr="00E12476">
        <w:rPr>
          <w:sz w:val="24"/>
          <w:szCs w:val="24"/>
          <w:lang w:val="en-US"/>
        </w:rPr>
        <w:t xml:space="preserve">nge: Theory, Implementation and </w:t>
      </w:r>
      <w:r w:rsidRPr="00E12476">
        <w:rPr>
          <w:sz w:val="24"/>
          <w:szCs w:val="24"/>
          <w:lang w:val="en-US"/>
        </w:rPr>
        <w:t>Success, Burlington, MA, Butterworth-Heinemann/Elsevier.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t>LEWIS, Laurie K. (2011), Organizational Change: Cr</w:t>
      </w:r>
      <w:r w:rsidRPr="00E12476">
        <w:rPr>
          <w:sz w:val="24"/>
          <w:szCs w:val="24"/>
          <w:lang w:val="en-US"/>
        </w:rPr>
        <w:t xml:space="preserve">eating Change </w:t>
      </w:r>
      <w:proofErr w:type="gramStart"/>
      <w:r w:rsidRPr="00E12476">
        <w:rPr>
          <w:sz w:val="24"/>
          <w:szCs w:val="24"/>
          <w:lang w:val="en-US"/>
        </w:rPr>
        <w:t>Through</w:t>
      </w:r>
      <w:proofErr w:type="gramEnd"/>
      <w:r w:rsidRPr="00E12476">
        <w:rPr>
          <w:sz w:val="24"/>
          <w:szCs w:val="24"/>
          <w:lang w:val="en-US"/>
        </w:rPr>
        <w:t xml:space="preserve"> Strategic </w:t>
      </w:r>
      <w:r w:rsidRPr="00E12476">
        <w:rPr>
          <w:sz w:val="24"/>
          <w:szCs w:val="24"/>
          <w:lang w:val="en-US"/>
        </w:rPr>
        <w:t xml:space="preserve">Communication, </w:t>
      </w:r>
      <w:proofErr w:type="spellStart"/>
      <w:r w:rsidRPr="00E12476">
        <w:rPr>
          <w:sz w:val="24"/>
          <w:szCs w:val="24"/>
          <w:lang w:val="en-US"/>
        </w:rPr>
        <w:t>Chichester</w:t>
      </w:r>
      <w:proofErr w:type="spellEnd"/>
      <w:r w:rsidRPr="00E12476">
        <w:rPr>
          <w:sz w:val="24"/>
          <w:szCs w:val="24"/>
          <w:lang w:val="en-US"/>
        </w:rPr>
        <w:t>, Wiley-Blackwell.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t>MCLEAN, Gary N. (2006), Organization Deve</w:t>
      </w:r>
      <w:r w:rsidRPr="00E12476">
        <w:rPr>
          <w:sz w:val="24"/>
          <w:szCs w:val="24"/>
          <w:lang w:val="en-US"/>
        </w:rPr>
        <w:t xml:space="preserve">lopment: Principles, Processes, </w:t>
      </w:r>
      <w:r w:rsidRPr="00E12476">
        <w:rPr>
          <w:sz w:val="24"/>
          <w:szCs w:val="24"/>
          <w:lang w:val="en-US"/>
        </w:rPr>
        <w:t xml:space="preserve">Performance, San Francisco, Ca, </w:t>
      </w:r>
      <w:proofErr w:type="spellStart"/>
      <w:r w:rsidRPr="00E12476">
        <w:rPr>
          <w:sz w:val="24"/>
          <w:szCs w:val="24"/>
          <w:lang w:val="en-US"/>
        </w:rPr>
        <w:t>Berrett</w:t>
      </w:r>
      <w:proofErr w:type="spellEnd"/>
      <w:r w:rsidRPr="00E12476">
        <w:rPr>
          <w:sz w:val="24"/>
          <w:szCs w:val="24"/>
          <w:lang w:val="en-US"/>
        </w:rPr>
        <w:t>-Koehler Publishers.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t>NEWTON, Richard (2007), Managing Change Step b</w:t>
      </w:r>
      <w:r w:rsidRPr="00E12476">
        <w:rPr>
          <w:sz w:val="24"/>
          <w:szCs w:val="24"/>
          <w:lang w:val="en-US"/>
        </w:rPr>
        <w:t xml:space="preserve">y Step: All you </w:t>
      </w:r>
      <w:proofErr w:type="gramStart"/>
      <w:r w:rsidRPr="00E12476">
        <w:rPr>
          <w:sz w:val="24"/>
          <w:szCs w:val="24"/>
          <w:lang w:val="en-US"/>
        </w:rPr>
        <w:t>Need</w:t>
      </w:r>
      <w:proofErr w:type="gramEnd"/>
      <w:r w:rsidRPr="00E12476">
        <w:rPr>
          <w:sz w:val="24"/>
          <w:szCs w:val="24"/>
          <w:lang w:val="en-US"/>
        </w:rPr>
        <w:t xml:space="preserve"> to Build a </w:t>
      </w:r>
      <w:r w:rsidRPr="00E12476">
        <w:rPr>
          <w:sz w:val="24"/>
          <w:szCs w:val="24"/>
          <w:lang w:val="en-US"/>
        </w:rPr>
        <w:t>Plan and Make it Happen, Harlow Pearson.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t xml:space="preserve">PATON, Robert A. e </w:t>
      </w:r>
      <w:proofErr w:type="spellStart"/>
      <w:r w:rsidRPr="00E12476">
        <w:rPr>
          <w:sz w:val="24"/>
          <w:szCs w:val="24"/>
          <w:lang w:val="en-US"/>
        </w:rPr>
        <w:t>McCalman</w:t>
      </w:r>
      <w:proofErr w:type="spellEnd"/>
      <w:r w:rsidRPr="00E12476">
        <w:rPr>
          <w:sz w:val="24"/>
          <w:szCs w:val="24"/>
          <w:lang w:val="en-US"/>
        </w:rPr>
        <w:t>, James (2010)</w:t>
      </w:r>
      <w:r w:rsidRPr="00E12476">
        <w:rPr>
          <w:sz w:val="24"/>
          <w:szCs w:val="24"/>
          <w:lang w:val="en-US"/>
        </w:rPr>
        <w:t xml:space="preserve">, Change Management: A Guide to </w:t>
      </w:r>
      <w:r w:rsidRPr="00E12476">
        <w:rPr>
          <w:sz w:val="24"/>
          <w:szCs w:val="24"/>
          <w:lang w:val="en-US"/>
        </w:rPr>
        <w:t xml:space="preserve">Effective Implementation, 3ª </w:t>
      </w:r>
      <w:proofErr w:type="spellStart"/>
      <w:r w:rsidRPr="00E12476">
        <w:rPr>
          <w:sz w:val="24"/>
          <w:szCs w:val="24"/>
          <w:lang w:val="en-US"/>
        </w:rPr>
        <w:t>edição</w:t>
      </w:r>
      <w:proofErr w:type="spellEnd"/>
      <w:r w:rsidRPr="00E12476">
        <w:rPr>
          <w:sz w:val="24"/>
          <w:szCs w:val="24"/>
          <w:lang w:val="en-US"/>
        </w:rPr>
        <w:t>, London, Sage.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t>PATTERSON, Jerry L. (2003), Coming Even Clean</w:t>
      </w:r>
      <w:r w:rsidRPr="00E12476">
        <w:rPr>
          <w:sz w:val="24"/>
          <w:szCs w:val="24"/>
          <w:lang w:val="en-US"/>
        </w:rPr>
        <w:t xml:space="preserve">er about Organizational Change, </w:t>
      </w:r>
      <w:r w:rsidRPr="00E12476">
        <w:rPr>
          <w:sz w:val="24"/>
          <w:szCs w:val="24"/>
          <w:lang w:val="en-US"/>
        </w:rPr>
        <w:t xml:space="preserve">Lanham, </w:t>
      </w:r>
      <w:proofErr w:type="gramStart"/>
      <w:r w:rsidRPr="00E12476">
        <w:rPr>
          <w:sz w:val="24"/>
          <w:szCs w:val="24"/>
          <w:lang w:val="en-US"/>
        </w:rPr>
        <w:t>Scarecrow</w:t>
      </w:r>
      <w:proofErr w:type="gramEnd"/>
      <w:r w:rsidRPr="00E12476">
        <w:rPr>
          <w:sz w:val="24"/>
          <w:szCs w:val="24"/>
          <w:lang w:val="en-US"/>
        </w:rPr>
        <w:t xml:space="preserve"> Press.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t xml:space="preserve">POOLE, Marshall Scott e Van de </w:t>
      </w:r>
      <w:proofErr w:type="spellStart"/>
      <w:r w:rsidRPr="00E12476">
        <w:rPr>
          <w:sz w:val="24"/>
          <w:szCs w:val="24"/>
          <w:lang w:val="en-US"/>
        </w:rPr>
        <w:t>Ven</w:t>
      </w:r>
      <w:proofErr w:type="spellEnd"/>
      <w:r w:rsidRPr="00E12476">
        <w:rPr>
          <w:sz w:val="24"/>
          <w:szCs w:val="24"/>
          <w:lang w:val="en-US"/>
        </w:rPr>
        <w:t>, Andrew (20</w:t>
      </w:r>
      <w:r w:rsidRPr="00E12476">
        <w:rPr>
          <w:sz w:val="24"/>
          <w:szCs w:val="24"/>
          <w:lang w:val="en-US"/>
        </w:rPr>
        <w:t xml:space="preserve">04), Handbook of Organizational </w:t>
      </w:r>
      <w:r w:rsidRPr="00E12476">
        <w:rPr>
          <w:sz w:val="24"/>
          <w:szCs w:val="24"/>
          <w:lang w:val="en-US"/>
        </w:rPr>
        <w:t>Change and Innovation, Oxford, Oxford University Press.</w:t>
      </w:r>
    </w:p>
    <w:p w:rsidR="00D62446" w:rsidRPr="00E12476" w:rsidRDefault="00D62446" w:rsidP="00D62446">
      <w:pPr>
        <w:jc w:val="both"/>
        <w:rPr>
          <w:sz w:val="24"/>
          <w:szCs w:val="24"/>
        </w:rPr>
      </w:pPr>
      <w:r w:rsidRPr="00E12476">
        <w:rPr>
          <w:sz w:val="24"/>
          <w:szCs w:val="24"/>
        </w:rPr>
        <w:t>RAPOSO, Rita (2013), Elementos sobre Mudanças</w:t>
      </w:r>
      <w:r w:rsidRPr="00E12476">
        <w:rPr>
          <w:sz w:val="24"/>
          <w:szCs w:val="24"/>
        </w:rPr>
        <w:t xml:space="preserve"> Lisboa, SOCIUS </w:t>
      </w:r>
      <w:proofErr w:type="spellStart"/>
      <w:r w:rsidRPr="00E12476">
        <w:rPr>
          <w:sz w:val="24"/>
          <w:szCs w:val="24"/>
        </w:rPr>
        <w:t>Working</w:t>
      </w:r>
      <w:proofErr w:type="spellEnd"/>
      <w:r w:rsidRPr="00E12476">
        <w:rPr>
          <w:sz w:val="24"/>
          <w:szCs w:val="24"/>
        </w:rPr>
        <w:t xml:space="preserve"> </w:t>
      </w:r>
      <w:proofErr w:type="spellStart"/>
      <w:r w:rsidRPr="00E12476">
        <w:rPr>
          <w:sz w:val="24"/>
          <w:szCs w:val="24"/>
        </w:rPr>
        <w:t>Papers</w:t>
      </w:r>
      <w:proofErr w:type="spellEnd"/>
      <w:r w:rsidRPr="00E12476">
        <w:rPr>
          <w:sz w:val="24"/>
          <w:szCs w:val="24"/>
        </w:rPr>
        <w:t xml:space="preserve">, </w:t>
      </w:r>
      <w:r w:rsidRPr="00E12476">
        <w:rPr>
          <w:sz w:val="24"/>
          <w:szCs w:val="24"/>
        </w:rPr>
        <w:t>Lisboa, SOCIUS-ISEG/UL.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t>SENIOR, Barbara e Fleming, Jocelyne (2006), Or</w:t>
      </w:r>
      <w:r w:rsidRPr="00E12476">
        <w:rPr>
          <w:sz w:val="24"/>
          <w:szCs w:val="24"/>
          <w:lang w:val="en-US"/>
        </w:rPr>
        <w:t xml:space="preserve">ganizational Change, 3ª </w:t>
      </w:r>
      <w:proofErr w:type="spellStart"/>
      <w:r w:rsidRPr="00E12476">
        <w:rPr>
          <w:sz w:val="24"/>
          <w:szCs w:val="24"/>
          <w:lang w:val="en-US"/>
        </w:rPr>
        <w:t>edição</w:t>
      </w:r>
      <w:proofErr w:type="spellEnd"/>
      <w:r w:rsidRPr="00E12476">
        <w:rPr>
          <w:sz w:val="24"/>
          <w:szCs w:val="24"/>
          <w:lang w:val="en-US"/>
        </w:rPr>
        <w:t xml:space="preserve">, </w:t>
      </w:r>
      <w:r w:rsidRPr="00E12476">
        <w:rPr>
          <w:sz w:val="24"/>
          <w:szCs w:val="24"/>
          <w:lang w:val="en-US"/>
        </w:rPr>
        <w:t>Harlow, Pearson.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lastRenderedPageBreak/>
        <w:t xml:space="preserve">THOMPSON, Mike (2009), </w:t>
      </w:r>
      <w:proofErr w:type="gramStart"/>
      <w:r w:rsidRPr="00E12476">
        <w:rPr>
          <w:sz w:val="24"/>
          <w:szCs w:val="24"/>
          <w:lang w:val="en-US"/>
        </w:rPr>
        <w:t>The</w:t>
      </w:r>
      <w:proofErr w:type="gramEnd"/>
      <w:r w:rsidRPr="00E12476">
        <w:rPr>
          <w:sz w:val="24"/>
          <w:szCs w:val="24"/>
          <w:lang w:val="en-US"/>
        </w:rPr>
        <w:t xml:space="preserve"> Organizational Cham</w:t>
      </w:r>
      <w:r w:rsidRPr="00E12476">
        <w:rPr>
          <w:sz w:val="24"/>
          <w:szCs w:val="24"/>
          <w:lang w:val="en-US"/>
        </w:rPr>
        <w:t xml:space="preserve">pıon: How to Develop Passionate Change </w:t>
      </w:r>
      <w:r w:rsidRPr="00E12476">
        <w:rPr>
          <w:sz w:val="24"/>
          <w:szCs w:val="24"/>
          <w:lang w:val="en-US"/>
        </w:rPr>
        <w:t>Agents at Every Level, New York, McGraw-Hill.</w:t>
      </w:r>
    </w:p>
    <w:p w:rsidR="00D62446" w:rsidRPr="00E12476" w:rsidRDefault="00D62446" w:rsidP="00D62446">
      <w:pPr>
        <w:jc w:val="both"/>
        <w:rPr>
          <w:sz w:val="24"/>
          <w:szCs w:val="24"/>
          <w:lang w:val="en-US"/>
        </w:rPr>
      </w:pPr>
      <w:r w:rsidRPr="00E12476">
        <w:rPr>
          <w:sz w:val="24"/>
          <w:szCs w:val="24"/>
          <w:lang w:val="en-US"/>
        </w:rPr>
        <w:t>WASH, Michael (2010), 54 Approaches to Managing C</w:t>
      </w:r>
      <w:r w:rsidRPr="00E12476">
        <w:rPr>
          <w:sz w:val="24"/>
          <w:szCs w:val="24"/>
          <w:lang w:val="en-US"/>
        </w:rPr>
        <w:t xml:space="preserve">hange at Work: How to Thrive in </w:t>
      </w:r>
      <w:r w:rsidRPr="00E12476">
        <w:rPr>
          <w:sz w:val="24"/>
          <w:szCs w:val="24"/>
          <w:lang w:val="en-US"/>
        </w:rPr>
        <w:t>a Constantly Changing World, Massac</w:t>
      </w:r>
      <w:r w:rsidRPr="00E12476">
        <w:rPr>
          <w:sz w:val="24"/>
          <w:szCs w:val="24"/>
          <w:lang w:val="en-US"/>
        </w:rPr>
        <w:t xml:space="preserve">husetts, USA, Global Management </w:t>
      </w:r>
      <w:r w:rsidRPr="00E12476">
        <w:rPr>
          <w:sz w:val="24"/>
          <w:szCs w:val="24"/>
          <w:lang w:val="en-US"/>
        </w:rPr>
        <w:t>Enterprises, LLC.</w:t>
      </w:r>
    </w:p>
    <w:p w:rsidR="00D62446" w:rsidRPr="00E12476" w:rsidRDefault="00D62446" w:rsidP="00D62446">
      <w:pPr>
        <w:rPr>
          <w:sz w:val="24"/>
          <w:szCs w:val="24"/>
        </w:rPr>
      </w:pPr>
    </w:p>
    <w:p w:rsidR="00D62446" w:rsidRPr="00E12476" w:rsidRDefault="00D62446" w:rsidP="00D62446">
      <w:pPr>
        <w:rPr>
          <w:b/>
          <w:sz w:val="24"/>
          <w:szCs w:val="24"/>
        </w:rPr>
      </w:pPr>
      <w:r w:rsidRPr="00E12476">
        <w:rPr>
          <w:b/>
          <w:sz w:val="24"/>
          <w:szCs w:val="24"/>
        </w:rPr>
        <w:t>NOTAS</w:t>
      </w:r>
    </w:p>
    <w:p w:rsidR="00D62446" w:rsidRPr="00E12476" w:rsidRDefault="00D62446" w:rsidP="00D62446">
      <w:pPr>
        <w:jc w:val="both"/>
        <w:rPr>
          <w:sz w:val="24"/>
          <w:szCs w:val="24"/>
        </w:rPr>
      </w:pPr>
      <w:r w:rsidRPr="00E12476">
        <w:rPr>
          <w:sz w:val="24"/>
          <w:szCs w:val="24"/>
        </w:rPr>
        <w:t>1. Outros textos referentes aos diferentes p</w:t>
      </w:r>
      <w:r w:rsidRPr="00E12476">
        <w:rPr>
          <w:sz w:val="24"/>
          <w:szCs w:val="24"/>
        </w:rPr>
        <w:t xml:space="preserve">ontos do programa poderão serão </w:t>
      </w:r>
      <w:r w:rsidRPr="00E12476">
        <w:rPr>
          <w:sz w:val="24"/>
          <w:szCs w:val="24"/>
        </w:rPr>
        <w:t>distribuídos ou colocados na página da cade</w:t>
      </w:r>
      <w:r w:rsidRPr="00E12476">
        <w:rPr>
          <w:sz w:val="24"/>
          <w:szCs w:val="24"/>
        </w:rPr>
        <w:t xml:space="preserve">ira pelos docentes, ao longo do </w:t>
      </w:r>
      <w:r w:rsidRPr="00E12476">
        <w:rPr>
          <w:sz w:val="24"/>
          <w:szCs w:val="24"/>
        </w:rPr>
        <w:t>semestre. Os alunos deverão ainda consult</w:t>
      </w:r>
      <w:r w:rsidRPr="00E12476">
        <w:rPr>
          <w:sz w:val="24"/>
          <w:szCs w:val="24"/>
        </w:rPr>
        <w:t xml:space="preserve">ar as bases de dados acessíveis </w:t>
      </w:r>
      <w:r w:rsidRPr="00E12476">
        <w:rPr>
          <w:sz w:val="24"/>
          <w:szCs w:val="24"/>
        </w:rPr>
        <w:t>na página da Biblioteca do ISEG/UTL</w:t>
      </w:r>
      <w:r w:rsidRPr="00E12476">
        <w:rPr>
          <w:sz w:val="24"/>
          <w:szCs w:val="24"/>
        </w:rPr>
        <w:t xml:space="preserve">, nomeadamente: PROQUEST, B-ON, </w:t>
      </w:r>
      <w:r w:rsidRPr="00E12476">
        <w:rPr>
          <w:sz w:val="24"/>
          <w:szCs w:val="24"/>
        </w:rPr>
        <w:t xml:space="preserve">JSTOR, ECONLIT, SCOPUS de modo a </w:t>
      </w:r>
      <w:r w:rsidRPr="00E12476">
        <w:rPr>
          <w:sz w:val="24"/>
          <w:szCs w:val="24"/>
        </w:rPr>
        <w:t xml:space="preserve">obterem textos relativos a cada </w:t>
      </w:r>
      <w:r w:rsidRPr="00E12476">
        <w:rPr>
          <w:sz w:val="24"/>
          <w:szCs w:val="24"/>
        </w:rPr>
        <w:t>ponto da matéria. Estas bases dispõem d</w:t>
      </w:r>
      <w:r w:rsidRPr="00E12476">
        <w:rPr>
          <w:sz w:val="24"/>
          <w:szCs w:val="24"/>
        </w:rPr>
        <w:t xml:space="preserve">e artigos em texto integral que </w:t>
      </w:r>
      <w:r w:rsidRPr="00E12476">
        <w:rPr>
          <w:sz w:val="24"/>
          <w:szCs w:val="24"/>
        </w:rPr>
        <w:t>acompanham todos os pontos do programa.</w:t>
      </w:r>
    </w:p>
    <w:p w:rsidR="00D62446" w:rsidRPr="00E12476" w:rsidRDefault="00D62446" w:rsidP="00D62446">
      <w:pPr>
        <w:jc w:val="both"/>
        <w:rPr>
          <w:sz w:val="24"/>
          <w:szCs w:val="24"/>
        </w:rPr>
      </w:pPr>
      <w:r w:rsidRPr="00E12476">
        <w:rPr>
          <w:sz w:val="24"/>
          <w:szCs w:val="24"/>
        </w:rPr>
        <w:t xml:space="preserve">2. Sumários-Guião e apresentações em </w:t>
      </w:r>
      <w:proofErr w:type="spellStart"/>
      <w:r w:rsidRPr="00E12476">
        <w:rPr>
          <w:sz w:val="24"/>
          <w:szCs w:val="24"/>
        </w:rPr>
        <w:t>Pow</w:t>
      </w:r>
      <w:r w:rsidRPr="00E12476">
        <w:rPr>
          <w:sz w:val="24"/>
          <w:szCs w:val="24"/>
        </w:rPr>
        <w:t>er</w:t>
      </w:r>
      <w:proofErr w:type="spellEnd"/>
      <w:r w:rsidRPr="00E12476">
        <w:rPr>
          <w:sz w:val="24"/>
          <w:szCs w:val="24"/>
        </w:rPr>
        <w:t xml:space="preserve"> </w:t>
      </w:r>
      <w:proofErr w:type="spellStart"/>
      <w:r w:rsidRPr="00E12476">
        <w:rPr>
          <w:sz w:val="24"/>
          <w:szCs w:val="24"/>
        </w:rPr>
        <w:t>Point</w:t>
      </w:r>
      <w:proofErr w:type="spellEnd"/>
      <w:r w:rsidRPr="00E12476">
        <w:rPr>
          <w:sz w:val="24"/>
          <w:szCs w:val="24"/>
        </w:rPr>
        <w:t xml:space="preserve"> serão disponibilizados </w:t>
      </w:r>
      <w:r w:rsidRPr="00E12476">
        <w:rPr>
          <w:sz w:val="24"/>
          <w:szCs w:val="24"/>
        </w:rPr>
        <w:t>para alguns dos pontos do programa.</w:t>
      </w:r>
    </w:p>
    <w:p w:rsidR="00D62446" w:rsidRPr="00E12476" w:rsidRDefault="00D62446" w:rsidP="00D62446">
      <w:pPr>
        <w:jc w:val="both"/>
        <w:rPr>
          <w:sz w:val="24"/>
          <w:szCs w:val="24"/>
        </w:rPr>
      </w:pPr>
    </w:p>
    <w:p w:rsidR="00D62446" w:rsidRPr="00E12476" w:rsidRDefault="00D62446" w:rsidP="00D62446">
      <w:pPr>
        <w:jc w:val="both"/>
        <w:rPr>
          <w:b/>
          <w:sz w:val="24"/>
          <w:szCs w:val="24"/>
        </w:rPr>
      </w:pPr>
      <w:r w:rsidRPr="00E12476">
        <w:rPr>
          <w:b/>
          <w:sz w:val="24"/>
          <w:szCs w:val="24"/>
        </w:rPr>
        <w:t>AVALIAÇÃO</w:t>
      </w:r>
    </w:p>
    <w:p w:rsidR="00D62446" w:rsidRPr="00E12476" w:rsidRDefault="00D62446" w:rsidP="00D62446">
      <w:pPr>
        <w:jc w:val="both"/>
        <w:rPr>
          <w:sz w:val="24"/>
          <w:szCs w:val="24"/>
        </w:rPr>
      </w:pPr>
      <w:r w:rsidRPr="00E12476">
        <w:rPr>
          <w:sz w:val="24"/>
          <w:szCs w:val="24"/>
        </w:rPr>
        <w:t>De acordo com o estabelecido no Re</w:t>
      </w:r>
      <w:r w:rsidRPr="00E12476">
        <w:rPr>
          <w:sz w:val="24"/>
          <w:szCs w:val="24"/>
        </w:rPr>
        <w:t xml:space="preserve">gulamento Geral de Avaliação de </w:t>
      </w:r>
      <w:r w:rsidRPr="00E12476">
        <w:rPr>
          <w:sz w:val="24"/>
          <w:szCs w:val="24"/>
        </w:rPr>
        <w:t>Conhecimentos, as regras para a avaliação de conh</w:t>
      </w:r>
      <w:r w:rsidRPr="00E12476">
        <w:rPr>
          <w:sz w:val="24"/>
          <w:szCs w:val="24"/>
        </w:rPr>
        <w:t xml:space="preserve">ecimentos na unidade curricular </w:t>
      </w:r>
      <w:r w:rsidRPr="00E12476">
        <w:rPr>
          <w:sz w:val="24"/>
          <w:szCs w:val="24"/>
        </w:rPr>
        <w:t>de Gestão da Mudança são as seguintes:</w:t>
      </w:r>
    </w:p>
    <w:p w:rsidR="00D62446" w:rsidRPr="00E12476" w:rsidRDefault="00D62446" w:rsidP="00D62446">
      <w:pPr>
        <w:jc w:val="both"/>
        <w:rPr>
          <w:b/>
          <w:sz w:val="24"/>
          <w:szCs w:val="24"/>
        </w:rPr>
      </w:pPr>
      <w:r w:rsidRPr="00E12476">
        <w:rPr>
          <w:b/>
          <w:sz w:val="24"/>
          <w:szCs w:val="24"/>
        </w:rPr>
        <w:t>1. Avaliação ao longo do semestre</w:t>
      </w:r>
    </w:p>
    <w:p w:rsidR="00D62446" w:rsidRPr="00E12476" w:rsidRDefault="00D62446" w:rsidP="00D62446">
      <w:pPr>
        <w:jc w:val="both"/>
        <w:rPr>
          <w:sz w:val="24"/>
          <w:szCs w:val="24"/>
        </w:rPr>
      </w:pPr>
      <w:r w:rsidRPr="00E12476">
        <w:rPr>
          <w:sz w:val="24"/>
          <w:szCs w:val="24"/>
        </w:rPr>
        <w:t>Esta avaliação integra o trabalho desenvolv</w:t>
      </w:r>
      <w:r w:rsidRPr="00E12476">
        <w:rPr>
          <w:sz w:val="24"/>
          <w:szCs w:val="24"/>
        </w:rPr>
        <w:t xml:space="preserve">ido pelos alunos durante todo o </w:t>
      </w:r>
      <w:r w:rsidRPr="00E12476">
        <w:rPr>
          <w:sz w:val="24"/>
          <w:szCs w:val="24"/>
        </w:rPr>
        <w:t>semestre. Esta componente de avaliação é consti</w:t>
      </w:r>
      <w:r w:rsidRPr="00E12476">
        <w:rPr>
          <w:sz w:val="24"/>
          <w:szCs w:val="24"/>
        </w:rPr>
        <w:t xml:space="preserve">tuída por dois elementos com as </w:t>
      </w:r>
      <w:r w:rsidRPr="00E12476">
        <w:rPr>
          <w:sz w:val="24"/>
          <w:szCs w:val="24"/>
        </w:rPr>
        <w:t>ponderações indicadas:</w:t>
      </w:r>
    </w:p>
    <w:p w:rsidR="00D62446" w:rsidRPr="00E12476" w:rsidRDefault="00D62446" w:rsidP="00D62446">
      <w:pPr>
        <w:jc w:val="both"/>
        <w:rPr>
          <w:sz w:val="24"/>
          <w:szCs w:val="24"/>
        </w:rPr>
      </w:pPr>
      <w:r w:rsidRPr="00E12476">
        <w:rPr>
          <w:sz w:val="24"/>
          <w:szCs w:val="24"/>
        </w:rPr>
        <w:t>a) Realização de um trabalho em g</w:t>
      </w:r>
      <w:r w:rsidRPr="00E12476">
        <w:rPr>
          <w:sz w:val="24"/>
          <w:szCs w:val="24"/>
        </w:rPr>
        <w:t xml:space="preserve">rupo (de 2 a 4 elementos) sobre </w:t>
      </w:r>
      <w:r w:rsidRPr="00E12476">
        <w:rPr>
          <w:sz w:val="24"/>
          <w:szCs w:val="24"/>
        </w:rPr>
        <w:t xml:space="preserve">um tema da unidade curricular. O </w:t>
      </w:r>
      <w:r w:rsidRPr="00E12476">
        <w:rPr>
          <w:sz w:val="24"/>
          <w:szCs w:val="24"/>
        </w:rPr>
        <w:t xml:space="preserve">relatório escrito deverá ter um </w:t>
      </w:r>
      <w:r w:rsidRPr="00E12476">
        <w:rPr>
          <w:sz w:val="24"/>
          <w:szCs w:val="24"/>
        </w:rPr>
        <w:t>máximo de 8.000 palavras, excluindo anexo</w:t>
      </w:r>
      <w:r w:rsidRPr="00E12476">
        <w:rPr>
          <w:sz w:val="24"/>
          <w:szCs w:val="24"/>
        </w:rPr>
        <w:t>s. A ponderação deste relatório será de 7</w:t>
      </w:r>
      <w:r w:rsidRPr="00E12476">
        <w:rPr>
          <w:sz w:val="24"/>
          <w:szCs w:val="24"/>
        </w:rPr>
        <w:t xml:space="preserve">0%. </w:t>
      </w:r>
      <w:r w:rsidR="00E12476" w:rsidRPr="00E12476">
        <w:rPr>
          <w:sz w:val="24"/>
          <w:szCs w:val="24"/>
        </w:rPr>
        <w:t xml:space="preserve">O trabalho deve assumir a forma de um artigo científico a submeter a uma revista da especialidade. Instruções pormenorizadas serão afixadas na página da disciplina. </w:t>
      </w:r>
    </w:p>
    <w:p w:rsidR="00D62446" w:rsidRPr="00E12476" w:rsidRDefault="00D62446" w:rsidP="00D62446">
      <w:pPr>
        <w:jc w:val="both"/>
        <w:rPr>
          <w:sz w:val="24"/>
          <w:szCs w:val="24"/>
        </w:rPr>
      </w:pPr>
      <w:r w:rsidRPr="00E12476">
        <w:rPr>
          <w:sz w:val="24"/>
          <w:szCs w:val="24"/>
        </w:rPr>
        <w:t xml:space="preserve">b) Realização de </w:t>
      </w:r>
      <w:r w:rsidRPr="00E12476">
        <w:rPr>
          <w:sz w:val="24"/>
          <w:szCs w:val="24"/>
        </w:rPr>
        <w:t xml:space="preserve">uma ficha individual sobre textos de temas </w:t>
      </w:r>
      <w:r w:rsidRPr="00E12476">
        <w:rPr>
          <w:sz w:val="24"/>
          <w:szCs w:val="24"/>
        </w:rPr>
        <w:t>da unidade curricular. Cada fic</w:t>
      </w:r>
      <w:r w:rsidRPr="00E12476">
        <w:rPr>
          <w:sz w:val="24"/>
          <w:szCs w:val="24"/>
        </w:rPr>
        <w:t xml:space="preserve">ha deverá ter um máximo de 2000 </w:t>
      </w:r>
      <w:r w:rsidRPr="00E12476">
        <w:rPr>
          <w:sz w:val="24"/>
          <w:szCs w:val="24"/>
        </w:rPr>
        <w:t xml:space="preserve">palavras. A ponderação </w:t>
      </w:r>
      <w:r w:rsidRPr="00E12476">
        <w:rPr>
          <w:sz w:val="24"/>
          <w:szCs w:val="24"/>
        </w:rPr>
        <w:t>será de 3</w:t>
      </w:r>
      <w:r w:rsidRPr="00E12476">
        <w:rPr>
          <w:sz w:val="24"/>
          <w:szCs w:val="24"/>
        </w:rPr>
        <w:t>0%.</w:t>
      </w:r>
    </w:p>
    <w:p w:rsidR="00D62446" w:rsidRPr="00E12476" w:rsidRDefault="00D62446" w:rsidP="00D62446">
      <w:pPr>
        <w:jc w:val="both"/>
        <w:rPr>
          <w:b/>
          <w:sz w:val="24"/>
          <w:szCs w:val="24"/>
        </w:rPr>
      </w:pPr>
      <w:r w:rsidRPr="00E12476">
        <w:rPr>
          <w:b/>
          <w:sz w:val="24"/>
          <w:szCs w:val="24"/>
        </w:rPr>
        <w:t>2. Prova escrita individual na época normal</w:t>
      </w:r>
    </w:p>
    <w:p w:rsidR="00D62446" w:rsidRPr="00E12476" w:rsidRDefault="00D62446" w:rsidP="00D62446">
      <w:pPr>
        <w:jc w:val="both"/>
        <w:rPr>
          <w:sz w:val="24"/>
          <w:szCs w:val="24"/>
        </w:rPr>
      </w:pPr>
      <w:r w:rsidRPr="00E12476">
        <w:rPr>
          <w:sz w:val="24"/>
          <w:szCs w:val="24"/>
        </w:rPr>
        <w:t>Esta forma de avaliação consiste numa prova</w:t>
      </w:r>
      <w:r w:rsidRPr="00E12476">
        <w:rPr>
          <w:sz w:val="24"/>
          <w:szCs w:val="24"/>
        </w:rPr>
        <w:t xml:space="preserve"> escrita individual sobre todos </w:t>
      </w:r>
      <w:r w:rsidRPr="00E12476">
        <w:rPr>
          <w:sz w:val="24"/>
          <w:szCs w:val="24"/>
        </w:rPr>
        <w:t>os conteúdos da unidade curricular, não sendo pe</w:t>
      </w:r>
      <w:r w:rsidRPr="00E12476">
        <w:rPr>
          <w:sz w:val="24"/>
          <w:szCs w:val="24"/>
        </w:rPr>
        <w:t xml:space="preserve">rmitida a consulta de elementos </w:t>
      </w:r>
      <w:r w:rsidRPr="00E12476">
        <w:rPr>
          <w:sz w:val="24"/>
          <w:szCs w:val="24"/>
        </w:rPr>
        <w:t>de estudo. Esta prova vale 100%. Podem realizá-l</w:t>
      </w:r>
      <w:r w:rsidRPr="00E12476">
        <w:rPr>
          <w:sz w:val="24"/>
          <w:szCs w:val="24"/>
        </w:rPr>
        <w:t xml:space="preserve">a os alunos que optaram por não </w:t>
      </w:r>
      <w:r w:rsidRPr="00E12476">
        <w:rPr>
          <w:sz w:val="24"/>
          <w:szCs w:val="24"/>
        </w:rPr>
        <w:t>fazer avaliação ao longo do semestre.</w:t>
      </w:r>
    </w:p>
    <w:p w:rsidR="00E12476" w:rsidRDefault="00E12476" w:rsidP="00D62446">
      <w:pPr>
        <w:jc w:val="both"/>
        <w:rPr>
          <w:b/>
          <w:sz w:val="24"/>
          <w:szCs w:val="24"/>
        </w:rPr>
      </w:pPr>
    </w:p>
    <w:p w:rsidR="00D62446" w:rsidRPr="00E12476" w:rsidRDefault="00D62446" w:rsidP="00D62446">
      <w:pPr>
        <w:jc w:val="both"/>
        <w:rPr>
          <w:b/>
          <w:sz w:val="24"/>
          <w:szCs w:val="24"/>
        </w:rPr>
      </w:pPr>
      <w:bookmarkStart w:id="0" w:name="_GoBack"/>
      <w:bookmarkEnd w:id="0"/>
      <w:r w:rsidRPr="00E12476">
        <w:rPr>
          <w:b/>
          <w:sz w:val="24"/>
          <w:szCs w:val="24"/>
        </w:rPr>
        <w:lastRenderedPageBreak/>
        <w:t>3. Prova escrita individual na época de recurso</w:t>
      </w:r>
    </w:p>
    <w:p w:rsidR="00E12476" w:rsidRPr="00E12476" w:rsidRDefault="00D62446" w:rsidP="00D62446">
      <w:pPr>
        <w:jc w:val="both"/>
        <w:rPr>
          <w:sz w:val="24"/>
          <w:szCs w:val="24"/>
        </w:rPr>
      </w:pPr>
      <w:r w:rsidRPr="00E12476">
        <w:rPr>
          <w:sz w:val="24"/>
          <w:szCs w:val="24"/>
        </w:rPr>
        <w:t>Esta forma de avaliação consiste numa prova escrita indivi</w:t>
      </w:r>
      <w:r w:rsidR="00E12476" w:rsidRPr="00E12476">
        <w:rPr>
          <w:sz w:val="24"/>
          <w:szCs w:val="24"/>
        </w:rPr>
        <w:t xml:space="preserve">dual sobre todos </w:t>
      </w:r>
      <w:r w:rsidRPr="00E12476">
        <w:rPr>
          <w:sz w:val="24"/>
          <w:szCs w:val="24"/>
        </w:rPr>
        <w:t>os conteúdos da unidade curricular, não sendo pe</w:t>
      </w:r>
      <w:r w:rsidR="00E12476" w:rsidRPr="00E12476">
        <w:rPr>
          <w:sz w:val="24"/>
          <w:szCs w:val="24"/>
        </w:rPr>
        <w:t xml:space="preserve">rmitida a consulta de elementos </w:t>
      </w:r>
      <w:r w:rsidRPr="00E12476">
        <w:rPr>
          <w:sz w:val="24"/>
          <w:szCs w:val="24"/>
        </w:rPr>
        <w:t xml:space="preserve">de estudo. Esta prova vale 100%. Podem realizá-la: </w:t>
      </w:r>
    </w:p>
    <w:p w:rsidR="00E12476" w:rsidRPr="00E12476" w:rsidRDefault="00E12476" w:rsidP="00D62446">
      <w:pPr>
        <w:jc w:val="both"/>
        <w:rPr>
          <w:sz w:val="24"/>
          <w:szCs w:val="24"/>
        </w:rPr>
      </w:pPr>
      <w:r w:rsidRPr="00E12476">
        <w:rPr>
          <w:sz w:val="24"/>
          <w:szCs w:val="24"/>
        </w:rPr>
        <w:t xml:space="preserve">1) </w:t>
      </w:r>
      <w:proofErr w:type="gramStart"/>
      <w:r w:rsidRPr="00E12476">
        <w:rPr>
          <w:sz w:val="24"/>
          <w:szCs w:val="24"/>
        </w:rPr>
        <w:t>os</w:t>
      </w:r>
      <w:proofErr w:type="gramEnd"/>
      <w:r w:rsidRPr="00E12476">
        <w:rPr>
          <w:sz w:val="24"/>
          <w:szCs w:val="24"/>
        </w:rPr>
        <w:t xml:space="preserve"> alunos que optaram por </w:t>
      </w:r>
      <w:r w:rsidR="00D62446" w:rsidRPr="00E12476">
        <w:rPr>
          <w:sz w:val="24"/>
          <w:szCs w:val="24"/>
        </w:rPr>
        <w:t xml:space="preserve">não fazer avaliação ao longo do semestre; </w:t>
      </w:r>
    </w:p>
    <w:p w:rsidR="00E12476" w:rsidRPr="00E12476" w:rsidRDefault="00D62446" w:rsidP="00D62446">
      <w:pPr>
        <w:jc w:val="both"/>
        <w:rPr>
          <w:sz w:val="24"/>
          <w:szCs w:val="24"/>
        </w:rPr>
      </w:pPr>
      <w:r w:rsidRPr="00E12476">
        <w:rPr>
          <w:sz w:val="24"/>
          <w:szCs w:val="24"/>
        </w:rPr>
        <w:t xml:space="preserve">2) </w:t>
      </w:r>
      <w:proofErr w:type="gramStart"/>
      <w:r w:rsidRPr="00E12476">
        <w:rPr>
          <w:sz w:val="24"/>
          <w:szCs w:val="24"/>
        </w:rPr>
        <w:t>o</w:t>
      </w:r>
      <w:r w:rsidR="00E12476" w:rsidRPr="00E12476">
        <w:rPr>
          <w:sz w:val="24"/>
          <w:szCs w:val="24"/>
        </w:rPr>
        <w:t>s</w:t>
      </w:r>
      <w:proofErr w:type="gramEnd"/>
      <w:r w:rsidR="00E12476" w:rsidRPr="00E12476">
        <w:rPr>
          <w:sz w:val="24"/>
          <w:szCs w:val="24"/>
        </w:rPr>
        <w:t xml:space="preserve"> alunos sem aprovação ao longo </w:t>
      </w:r>
      <w:r w:rsidRPr="00E12476">
        <w:rPr>
          <w:sz w:val="24"/>
          <w:szCs w:val="24"/>
        </w:rPr>
        <w:t xml:space="preserve">do semestre; </w:t>
      </w:r>
    </w:p>
    <w:p w:rsidR="00D62446" w:rsidRPr="00E12476" w:rsidRDefault="00D62446" w:rsidP="00D62446">
      <w:pPr>
        <w:jc w:val="both"/>
        <w:rPr>
          <w:sz w:val="24"/>
          <w:szCs w:val="24"/>
        </w:rPr>
      </w:pPr>
      <w:r w:rsidRPr="00E12476">
        <w:rPr>
          <w:sz w:val="24"/>
          <w:szCs w:val="24"/>
        </w:rPr>
        <w:t xml:space="preserve">3) </w:t>
      </w:r>
      <w:proofErr w:type="gramStart"/>
      <w:r w:rsidRPr="00E12476">
        <w:rPr>
          <w:sz w:val="24"/>
          <w:szCs w:val="24"/>
        </w:rPr>
        <w:t>os</w:t>
      </w:r>
      <w:proofErr w:type="gramEnd"/>
      <w:r w:rsidRPr="00E12476">
        <w:rPr>
          <w:sz w:val="24"/>
          <w:szCs w:val="24"/>
        </w:rPr>
        <w:t xml:space="preserve"> alunos que pretendam realizar</w:t>
      </w:r>
      <w:r w:rsidR="00E12476" w:rsidRPr="00E12476">
        <w:rPr>
          <w:sz w:val="24"/>
          <w:szCs w:val="24"/>
        </w:rPr>
        <w:t xml:space="preserve"> a melhoria da nota positiva já </w:t>
      </w:r>
      <w:r w:rsidRPr="00E12476">
        <w:rPr>
          <w:sz w:val="24"/>
          <w:szCs w:val="24"/>
        </w:rPr>
        <w:t>anteriormente obtida.</w:t>
      </w:r>
    </w:p>
    <w:p w:rsidR="00E12476" w:rsidRPr="00E12476" w:rsidRDefault="00E12476" w:rsidP="00D62446">
      <w:pPr>
        <w:jc w:val="both"/>
        <w:rPr>
          <w:sz w:val="24"/>
          <w:szCs w:val="24"/>
        </w:rPr>
      </w:pPr>
    </w:p>
    <w:p w:rsidR="00D62446" w:rsidRPr="00E12476" w:rsidRDefault="00D62446" w:rsidP="00D62446">
      <w:pPr>
        <w:jc w:val="both"/>
        <w:rPr>
          <w:sz w:val="24"/>
          <w:szCs w:val="24"/>
        </w:rPr>
      </w:pPr>
      <w:r w:rsidRPr="00E12476">
        <w:rPr>
          <w:sz w:val="24"/>
          <w:szCs w:val="24"/>
        </w:rPr>
        <w:t xml:space="preserve">Docentes: </w:t>
      </w:r>
      <w:r w:rsidRPr="00E12476">
        <w:rPr>
          <w:sz w:val="24"/>
          <w:szCs w:val="24"/>
        </w:rPr>
        <w:t xml:space="preserve">Rafael Marques - </w:t>
      </w:r>
      <w:r w:rsidRPr="00E12476">
        <w:rPr>
          <w:sz w:val="24"/>
          <w:szCs w:val="24"/>
        </w:rPr>
        <w:t>rmarques@iseg.ulisboa.pt</w:t>
      </w:r>
    </w:p>
    <w:p w:rsidR="00E12476" w:rsidRDefault="00D62446" w:rsidP="00D62446">
      <w:pPr>
        <w:jc w:val="both"/>
      </w:pPr>
      <w:r>
        <w:t>Gab</w:t>
      </w:r>
      <w:r w:rsidR="00E12476">
        <w:t xml:space="preserve">inete 213 – Rua Miguel </w:t>
      </w:r>
      <w:proofErr w:type="spellStart"/>
      <w:r w:rsidR="00E12476">
        <w:t>Lupi</w:t>
      </w:r>
      <w:proofErr w:type="spellEnd"/>
      <w:r w:rsidR="00E12476">
        <w:t>, 20</w:t>
      </w:r>
    </w:p>
    <w:p w:rsidR="0076035A" w:rsidRDefault="00D62446" w:rsidP="00D62446">
      <w:pPr>
        <w:jc w:val="both"/>
      </w:pPr>
      <w:r>
        <w:t xml:space="preserve">Telefone: 213925938 (marcações </w:t>
      </w:r>
      <w:proofErr w:type="gramStart"/>
      <w:r>
        <w:t>externas)</w:t>
      </w:r>
      <w:r w:rsidR="00E12476">
        <w:t xml:space="preserve"> .</w:t>
      </w:r>
      <w:proofErr w:type="gramEnd"/>
      <w:r w:rsidR="00E12476">
        <w:t xml:space="preserve"> </w:t>
      </w:r>
      <w:r>
        <w:t>Extensão 4938 (marcações internas)</w:t>
      </w:r>
    </w:p>
    <w:sectPr w:rsidR="0076035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62" w:rsidRDefault="00391C62" w:rsidP="00E12476">
      <w:pPr>
        <w:spacing w:after="0" w:line="240" w:lineRule="auto"/>
      </w:pPr>
      <w:r>
        <w:separator/>
      </w:r>
    </w:p>
  </w:endnote>
  <w:endnote w:type="continuationSeparator" w:id="0">
    <w:p w:rsidR="00391C62" w:rsidRDefault="00391C62" w:rsidP="00E1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038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476" w:rsidRDefault="00E124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476" w:rsidRDefault="00E12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62" w:rsidRDefault="00391C62" w:rsidP="00E12476">
      <w:pPr>
        <w:spacing w:after="0" w:line="240" w:lineRule="auto"/>
      </w:pPr>
      <w:r>
        <w:separator/>
      </w:r>
    </w:p>
  </w:footnote>
  <w:footnote w:type="continuationSeparator" w:id="0">
    <w:p w:rsidR="00391C62" w:rsidRDefault="00391C62" w:rsidP="00E12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46"/>
    <w:rsid w:val="00391C62"/>
    <w:rsid w:val="0076035A"/>
    <w:rsid w:val="00D62446"/>
    <w:rsid w:val="00E1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F55D5-14BE-4F67-9C22-091DFB61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476"/>
  </w:style>
  <w:style w:type="paragraph" w:styleId="Footer">
    <w:name w:val="footer"/>
    <w:basedOn w:val="Normal"/>
    <w:link w:val="FooterChar"/>
    <w:uiPriority w:val="99"/>
    <w:unhideWhenUsed/>
    <w:rsid w:val="00E12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867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Marques</dc:creator>
  <cp:keywords/>
  <dc:description/>
  <cp:lastModifiedBy>Rafael Marques</cp:lastModifiedBy>
  <cp:revision>1</cp:revision>
  <dcterms:created xsi:type="dcterms:W3CDTF">2016-02-16T14:39:00Z</dcterms:created>
  <dcterms:modified xsi:type="dcterms:W3CDTF">2016-02-16T15:03:00Z</dcterms:modified>
</cp:coreProperties>
</file>